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10bis                                </w:t>
      </w:r>
      <w:bookmarkStart w:id="3" w:name="_GoBack"/>
      <w:bookmarkEnd w:id="3"/>
      <w:r>
        <w:rPr>
          <w:rFonts w:hint="eastAsia" w:ascii="Arial" w:hAnsi="Arial" w:cs="Arial"/>
          <w:b/>
          <w:sz w:val="24"/>
          <w:szCs w:val="24"/>
          <w:lang w:val="en-US" w:eastAsia="zh-CN"/>
        </w:rPr>
        <w:t>R4-2405203</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Changsha</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China</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15 April</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19 April</w:t>
      </w:r>
      <w:r>
        <w:rPr>
          <w:rFonts w:hint="eastAsia" w:ascii="Arial" w:hAnsi="Arial" w:eastAsia="宋体" w:cs="Arial"/>
          <w:b/>
          <w:kern w:val="2"/>
          <w:sz w:val="24"/>
          <w:szCs w:val="24"/>
          <w:lang w:val="en-US" w:eastAsia="zh-CN" w:bidi="ar-SA"/>
        </w:rPr>
        <w:t>, 2024 </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advanced receiver test parameters for MU-MIMO</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6.11.2.2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rPr>
      </w:pPr>
      <w:r>
        <w:rPr>
          <w:rFonts w:hint="eastAsia"/>
          <w:szCs w:val="22"/>
        </w:rPr>
        <w:t>During the last RAN4 meeting, some conclusions has been reached for advanced receiver for MU-MIMO</w:t>
      </w:r>
      <w:r>
        <w:rPr>
          <w:rFonts w:hint="eastAsia"/>
          <w:szCs w:val="22"/>
          <w:lang w:val="en-US" w:eastAsia="zh-CN"/>
        </w:rPr>
        <w:t xml:space="preserve"> [1]</w:t>
      </w:r>
      <w:r>
        <w:rPr>
          <w:rFonts w:hint="eastAsia"/>
          <w:szCs w:val="22"/>
        </w:rPr>
        <w:t>. In the following section, we will provide the detailed discussions for</w:t>
      </w:r>
      <w:r>
        <w:rPr>
          <w:rFonts w:hint="eastAsia"/>
          <w:szCs w:val="22"/>
          <w:lang w:val="en-US" w:eastAsia="zh-CN"/>
        </w:rPr>
        <w:t xml:space="preserve"> MU-MIMO advanced receiver test parameters</w:t>
      </w:r>
      <w:r>
        <w:rPr>
          <w:rFonts w:hint="eastAsia"/>
          <w:szCs w:val="22"/>
        </w:rPr>
        <w:t>.</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2-1 Test parameters</w:t>
      </w:r>
    </w:p>
    <w:p>
      <w:pPr>
        <w:rPr>
          <w:rFonts w:eastAsiaTheme="minorEastAsia"/>
          <w:b/>
          <w:sz w:val="18"/>
          <w:szCs w:val="18"/>
          <w:u w:val="single"/>
          <w:lang w:val="en-US" w:eastAsia="zh-CN"/>
        </w:rPr>
      </w:pPr>
      <w:r>
        <w:rPr>
          <w:b/>
          <w:sz w:val="18"/>
          <w:szCs w:val="18"/>
          <w:u w:val="single"/>
          <w:lang w:val="en-US"/>
        </w:rPr>
        <w:t>Whether to tests UE not support BD-MO with R-ML</w:t>
      </w:r>
      <w:r>
        <w:rPr>
          <w:rFonts w:eastAsiaTheme="minorEastAsia"/>
          <w:b/>
          <w:sz w:val="18"/>
          <w:szCs w:val="18"/>
          <w:u w:val="single"/>
          <w:lang w:val="en-US" w:eastAsia="zh-CN"/>
        </w:rPr>
        <w:t xml:space="preserve"> with DCI index 6 is indicated</w:t>
      </w:r>
    </w:p>
    <w:p>
      <w:pPr>
        <w:rPr>
          <w:rFonts w:hint="default" w:eastAsiaTheme="minorEastAsia"/>
          <w:b/>
          <w:sz w:val="18"/>
          <w:szCs w:val="18"/>
          <w:u w:val="single"/>
          <w:lang w:val="en-US" w:eastAsia="zh-CN"/>
        </w:rPr>
      </w:pPr>
      <w:r>
        <w:rPr>
          <w:rFonts w:hint="eastAsia" w:ascii="Times New Roman" w:hAnsi="Times New Roman" w:cs="Times New Roman"/>
          <w:b w:val="0"/>
          <w:bCs/>
          <w:szCs w:val="20"/>
          <w:u w:val="none"/>
          <w:lang w:val="en-US" w:eastAsia="zh-CN"/>
        </w:rPr>
        <w:t>Regarding</w:t>
      </w:r>
      <w:r>
        <w:rPr>
          <w:rFonts w:hint="eastAsia" w:cs="Times New Roman"/>
          <w:b w:val="0"/>
          <w:bCs/>
          <w:szCs w:val="20"/>
          <w:u w:val="none"/>
          <w:lang w:val="en-US" w:eastAsia="zh-CN"/>
        </w:rPr>
        <w:t xml:space="preserve"> whether to test UE not support BD-MO with R-ML with DCI index 6 is indicated</w:t>
      </w:r>
      <w:r>
        <w:rPr>
          <w:rFonts w:hint="eastAsia" w:ascii="Times New Roman" w:hAnsi="Times New Roman" w:cs="Times New Roman"/>
          <w:b w:val="0"/>
          <w:bCs/>
          <w:szCs w:val="20"/>
          <w:u w:val="none"/>
          <w:lang w:val="en-US" w:eastAsia="zh-CN"/>
        </w:rPr>
        <w:t>, we have the candidate options captured in following tabl</w:t>
      </w:r>
      <w:r>
        <w:rPr>
          <w:rFonts w:hint="eastAsia" w:cs="Times New Roman"/>
          <w:b w:val="0"/>
          <w:bCs/>
          <w:szCs w:val="20"/>
          <w:u w:val="none"/>
          <w:lang w:val="en-US" w:eastAsia="zh-CN"/>
        </w:rPr>
        <w: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Introduce test cases only applicable to the UE which can perform E-IRC receiver in that case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ascii="Times New Roman" w:hAnsi="Times New Roman" w:cs="Times New Roman"/>
                <w:b w:val="0"/>
                <w:bCs/>
                <w:szCs w:val="20"/>
                <w:u w:val="none"/>
                <w:vertAlign w:val="baseline"/>
                <w:lang w:val="en-US" w:eastAsia="zh-CN"/>
              </w:rPr>
            </w:pPr>
            <w:r>
              <w:rPr>
                <w:rFonts w:hint="eastAsia"/>
                <w:sz w:val="18"/>
                <w:szCs w:val="18"/>
                <w:lang w:eastAsia="zh-CN"/>
              </w:rPr>
              <w:t>O</w:t>
            </w:r>
            <w:r>
              <w:rPr>
                <w:rFonts w:hint="default"/>
                <w:sz w:val="18"/>
                <w:szCs w:val="18"/>
                <w:lang w:eastAsia="zh-CN"/>
              </w:rPr>
              <w:t>ption 2: Do not introduce such test for UE not support BD-MO with R-ML</w:t>
            </w:r>
          </w:p>
        </w:tc>
      </w:tr>
    </w:tbl>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ascii="Times New Roman" w:hAnsi="Times New Roman" w:cs="Times New Roman"/>
          <w:b w:val="0"/>
          <w:bCs/>
          <w:szCs w:val="20"/>
          <w:u w:val="none"/>
          <w:lang w:val="en-US" w:eastAsia="zh-CN"/>
        </w:rPr>
      </w:pPr>
      <w:r>
        <w:rPr>
          <w:rFonts w:hint="eastAsia" w:cs="Times New Roman"/>
          <w:b w:val="0"/>
          <w:bCs/>
          <w:szCs w:val="20"/>
          <w:u w:val="none"/>
          <w:lang w:val="en-US" w:eastAsia="zh-CN"/>
        </w:rPr>
        <w:t>If UE not support BD-MO with R-ML with index 6, it could be fall back to MMSE-IRC receiver. If RAN4 expect UE can perform E-IRC receiver, demodulation requirements should be included in R18 MU-MIMO requirements. If no requirements for E-IRC receiver, it can not test in RAN5. Thus, we propose to do not introduce test for UE not support BD-MO with R-ML.</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1. Do not introduce test cases for UE not support BD-MO with R-ML.</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val="0"/>
          <w:bCs/>
          <w:szCs w:val="20"/>
          <w:u w:val="none"/>
          <w:lang w:val="en-US" w:eastAsia="zh-CN"/>
        </w:rPr>
      </w:pPr>
    </w:p>
    <w:p>
      <w:pPr>
        <w:rPr>
          <w:rFonts w:hint="eastAsia" w:ascii="Times New Roman" w:hAnsi="Times New Roman" w:cs="Times New Roman"/>
          <w:b w:val="0"/>
          <w:bCs/>
          <w:szCs w:val="20"/>
          <w:u w:val="none"/>
          <w:lang w:val="en-US" w:eastAsia="zh-CN"/>
        </w:rPr>
      </w:pPr>
      <w:r>
        <w:rPr>
          <w:b/>
          <w:u w:val="single"/>
          <w:lang w:val="en-US"/>
        </w:rPr>
        <w:t>MCS Table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 on the RRC assistant information configuration on the MCS table: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val="0"/>
              <w:snapToGrid w:val="0"/>
              <w:spacing w:before="60" w:beforeAutospacing="0" w:after="0" w:afterAutospacing="0"/>
              <w:ind w:left="730" w:leftChars="213" w:right="0" w:hanging="283"/>
              <w:textAlignment w:val="auto"/>
              <w:rPr>
                <w:rFonts w:hint="default"/>
                <w:sz w:val="18"/>
                <w:szCs w:val="18"/>
                <w:lang w:eastAsia="zh-CN"/>
              </w:rPr>
            </w:pPr>
            <w:r>
              <w:rPr>
                <w:rFonts w:hint="default"/>
                <w:sz w:val="18"/>
                <w:szCs w:val="18"/>
                <w:lang w:eastAsia="zh-CN"/>
              </w:rPr>
              <w:t>For UEs not supporting modulation order blind detection:</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0" w:afterAutospacing="0"/>
              <w:ind w:left="1021" w:right="0" w:hanging="227"/>
              <w:textAlignment w:val="auto"/>
              <w:rPr>
                <w:rFonts w:hint="default"/>
                <w:sz w:val="18"/>
                <w:szCs w:val="18"/>
                <w:lang w:eastAsia="zh-CN"/>
              </w:rPr>
            </w:pPr>
            <w:r>
              <w:rPr>
                <w:rFonts w:hint="default" w:eastAsia="Yu Mincho"/>
                <w:sz w:val="18"/>
                <w:szCs w:val="18"/>
                <w:lang w:eastAsia="zh-CN"/>
              </w:rPr>
              <w:t>Option</w:t>
            </w:r>
            <w:r>
              <w:rPr>
                <w:rFonts w:hint="default"/>
                <w:sz w:val="18"/>
                <w:szCs w:val="18"/>
                <w:lang w:eastAsia="zh-CN"/>
              </w:rPr>
              <w:t xml:space="preserve"> 1: </w:t>
            </w:r>
            <w:r>
              <w:rPr>
                <w:rFonts w:hint="default" w:eastAsia="Yu Mincho"/>
                <w:sz w:val="18"/>
                <w:szCs w:val="18"/>
                <w:lang w:eastAsia="zh-CN"/>
              </w:rPr>
              <w:t>No need for the network to inform such information to the UE</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0" w:afterAutospacing="0"/>
              <w:ind w:left="1021" w:right="0" w:hanging="227"/>
              <w:textAlignment w:val="auto"/>
              <w:rPr>
                <w:rFonts w:hint="default"/>
                <w:sz w:val="18"/>
                <w:szCs w:val="18"/>
                <w:lang w:eastAsia="zh-CN"/>
              </w:rPr>
            </w:pPr>
            <w:r>
              <w:rPr>
                <w:rFonts w:hint="default"/>
                <w:sz w:val="18"/>
                <w:szCs w:val="18"/>
                <w:lang w:eastAsia="zh-CN"/>
              </w:rPr>
              <w:t>Option 2: Should be presented regardless of whether the UE supports MO BD</w:t>
            </w:r>
          </w:p>
          <w:p>
            <w:pPr>
              <w:pStyle w:val="33"/>
              <w:keepNext w:val="0"/>
              <w:keepLines w:val="0"/>
              <w:widowControl w:val="0"/>
              <w:numPr>
                <w:ilvl w:val="3"/>
                <w:numId w:val="10"/>
              </w:numPr>
              <w:suppressLineNumbers w:val="0"/>
              <w:tabs>
                <w:tab w:val="left" w:pos="484"/>
                <w:tab w:val="left" w:pos="709"/>
                <w:tab w:val="left" w:pos="1440"/>
                <w:tab w:val="left" w:pos="1701"/>
                <w:tab w:val="left" w:pos="2160"/>
              </w:tabs>
              <w:overflowPunct w:val="0"/>
              <w:autoSpaceDE w:val="0"/>
              <w:autoSpaceDN w:val="0"/>
              <w:adjustRightInd w:val="0"/>
              <w:snapToGrid w:val="0"/>
              <w:spacing w:before="60" w:beforeAutospacing="0" w:after="0" w:afterAutospacing="0"/>
              <w:ind w:left="2880" w:leftChars="0" w:right="0" w:hanging="360" w:firstLineChars="0"/>
              <w:textAlignment w:val="baseline"/>
              <w:rPr>
                <w:rFonts w:hint="default"/>
                <w:sz w:val="18"/>
                <w:szCs w:val="18"/>
                <w:lang w:eastAsia="zh-CN"/>
              </w:rPr>
            </w:pPr>
            <w:r>
              <w:rPr>
                <w:rFonts w:hint="eastAsia"/>
                <w:sz w:val="18"/>
                <w:szCs w:val="18"/>
                <w:lang w:val="en-US" w:eastAsia="zh-CN"/>
              </w:rPr>
              <w:t xml:space="preserve"> </w:t>
            </w:r>
            <w:r>
              <w:rPr>
                <w:rFonts w:hint="default"/>
                <w:sz w:val="18"/>
                <w:szCs w:val="18"/>
                <w:lang w:eastAsia="zh-CN"/>
              </w:rPr>
              <w:t>Option 2A: ‘64QAM MCS Table’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val="0"/>
              <w:snapToGrid w:val="0"/>
              <w:spacing w:before="60" w:beforeAutospacing="0" w:after="0" w:afterAutospacing="0"/>
              <w:ind w:left="730" w:leftChars="213" w:right="0" w:hanging="283"/>
              <w:textAlignment w:val="auto"/>
              <w:rPr>
                <w:rFonts w:hint="default"/>
                <w:sz w:val="18"/>
                <w:szCs w:val="18"/>
                <w:lang w:eastAsia="zh-CN"/>
              </w:rPr>
            </w:pPr>
            <w:r>
              <w:rPr>
                <w:rFonts w:hint="default"/>
                <w:sz w:val="18"/>
                <w:szCs w:val="18"/>
                <w:lang w:eastAsia="zh-CN"/>
              </w:rPr>
              <w:t>For UEs supporting modulation order blind detection:</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0" w:afterAutospacing="0"/>
              <w:ind w:left="1021" w:right="0" w:hanging="227"/>
              <w:textAlignment w:val="auto"/>
              <w:rPr>
                <w:rFonts w:hint="default"/>
                <w:sz w:val="18"/>
                <w:szCs w:val="18"/>
                <w:lang w:eastAsia="zh-CN"/>
              </w:rPr>
            </w:pPr>
            <w:r>
              <w:rPr>
                <w:rFonts w:hint="default" w:eastAsia="Yu Mincho"/>
                <w:sz w:val="18"/>
                <w:szCs w:val="18"/>
                <w:lang w:eastAsia="zh-CN"/>
              </w:rPr>
              <w:t>Option</w:t>
            </w:r>
            <w:r>
              <w:rPr>
                <w:rFonts w:hint="default"/>
                <w:sz w:val="18"/>
                <w:szCs w:val="18"/>
                <w:lang w:eastAsia="zh-CN"/>
              </w:rPr>
              <w:t xml:space="preserve"> 1:</w:t>
            </w:r>
            <w:r>
              <w:rPr>
                <w:rFonts w:hint="default"/>
                <w:sz w:val="18"/>
                <w:szCs w:val="18"/>
              </w:rPr>
              <w:t xml:space="preserve"> </w:t>
            </w:r>
            <w:r>
              <w:rPr>
                <w:rFonts w:hint="default"/>
                <w:sz w:val="18"/>
                <w:szCs w:val="18"/>
                <w:lang w:eastAsia="zh-CN"/>
              </w:rPr>
              <w:t>RRC-based assistant signalling on MCS Table should be ‘256QAM MCS Table’</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0" w:afterAutospacing="0"/>
              <w:ind w:left="1021" w:right="0" w:hanging="227"/>
              <w:textAlignment w:val="auto"/>
              <w:rPr>
                <w:rFonts w:hint="eastAsia" w:ascii="Times New Roman" w:hAnsi="Times New Roman" w:cs="Times New Roman"/>
                <w:b w:val="0"/>
                <w:bCs/>
                <w:szCs w:val="20"/>
                <w:u w:val="none"/>
                <w:vertAlign w:val="baseline"/>
                <w:lang w:val="en-US" w:eastAsia="zh-CN"/>
              </w:rPr>
            </w:pPr>
            <w:r>
              <w:rPr>
                <w:rFonts w:hint="default"/>
                <w:sz w:val="18"/>
                <w:szCs w:val="18"/>
                <w:lang w:eastAsia="zh-CN"/>
              </w:rPr>
              <w:t>Option 2: Align with the MCS Table configuration in the test</w:t>
            </w:r>
          </w:p>
        </w:tc>
      </w:tr>
    </w:tbl>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When UEs not supporting modulation order blind detection, UE could be fall back to lower receiver, e.g. MMSE-IRC receiver. It</w:t>
      </w:r>
      <w:r>
        <w:rPr>
          <w:rFonts w:hint="default" w:cs="Times New Roman"/>
          <w:b w:val="0"/>
          <w:bCs/>
          <w:szCs w:val="20"/>
          <w:u w:val="none"/>
          <w:lang w:val="en-US" w:eastAsia="zh-CN"/>
        </w:rPr>
        <w:t>’</w:t>
      </w:r>
      <w:r>
        <w:rPr>
          <w:rFonts w:hint="eastAsia" w:cs="Times New Roman"/>
          <w:b w:val="0"/>
          <w:bCs/>
          <w:szCs w:val="20"/>
          <w:u w:val="none"/>
          <w:lang w:val="en-US" w:eastAsia="zh-CN"/>
        </w:rPr>
        <w:t>s up to UE</w:t>
      </w:r>
      <w:r>
        <w:rPr>
          <w:rFonts w:hint="default" w:cs="Times New Roman"/>
          <w:b w:val="0"/>
          <w:bCs/>
          <w:szCs w:val="20"/>
          <w:u w:val="none"/>
          <w:lang w:val="en-US" w:eastAsia="zh-CN"/>
        </w:rPr>
        <w:t>’</w:t>
      </w:r>
      <w:r>
        <w:rPr>
          <w:rFonts w:hint="eastAsia" w:cs="Times New Roman"/>
          <w:b w:val="0"/>
          <w:bCs/>
          <w:szCs w:val="20"/>
          <w:u w:val="none"/>
          <w:lang w:val="en-US" w:eastAsia="zh-CN"/>
        </w:rPr>
        <w:t xml:space="preserve">s capability. RAN4 does not need to limit MCS table when UE not supporting modulation order blind detection. </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val="0"/>
          <w:bCs/>
          <w:szCs w:val="20"/>
          <w:u w:val="none"/>
          <w:lang w:val="en-US" w:eastAsia="zh-CN"/>
        </w:rPr>
      </w:pPr>
      <w:r>
        <w:rPr>
          <w:rFonts w:hint="eastAsia" w:cs="Times New Roman"/>
          <w:b w:val="0"/>
          <w:bCs/>
          <w:szCs w:val="20"/>
          <w:u w:val="none"/>
          <w:lang w:val="en-US" w:eastAsia="zh-CN"/>
        </w:rPr>
        <w:t>Regarding UEs supporting modulation order blind detection, RAN4 can consider RRC-based assistant signalling on MCS table. However, why must limit MCS table to 256QAM, RAN4 also defined other modulation orders and MCS tables to support blind detection. From our understanding, we prefer to consider align with the MCS table configuration in the test.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No need for the network to inform such information to the UE when UEs not support modulation order blind detection.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Align with the MCS table configuration in the test when UEs supporting modulation order blind detection.</w:t>
      </w:r>
    </w:p>
    <w:p>
      <w:pPr>
        <w:widowControl w:val="0"/>
        <w:spacing w:beforeLines="100" w:afterLines="0" w:line="240" w:lineRule="auto"/>
        <w:jc w:val="both"/>
        <w:rPr>
          <w:rFonts w:hint="eastAsia"/>
          <w:b/>
          <w:bCs/>
          <w:i/>
          <w:iCs/>
          <w:szCs w:val="21"/>
          <w:lang w:val="en-US" w:eastAsia="zh-CN"/>
        </w:rPr>
      </w:pP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2-2 Test applicability</w:t>
      </w:r>
    </w:p>
    <w:p>
      <w:pPr>
        <w:overflowPunct/>
        <w:autoSpaceDE/>
        <w:autoSpaceDN/>
        <w:adjustRightInd/>
        <w:textAlignment w:val="auto"/>
        <w:rPr>
          <w:rFonts w:hint="eastAsia"/>
          <w:b/>
          <w:bCs/>
          <w:sz w:val="24"/>
          <w:szCs w:val="24"/>
          <w:lang w:val="en-US" w:eastAsia="zh-CN"/>
        </w:rPr>
      </w:pPr>
      <w:r>
        <w:rPr>
          <w:rFonts w:eastAsia="宋体"/>
          <w:b/>
          <w:u w:val="single"/>
          <w:lang w:eastAsia="en-US"/>
        </w:rPr>
        <w:t>For UE supporting MO BD, whether to introduce applicability rule to skip test(s) with modulation order indicated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textAlignment w:val="auto"/>
              <w:rPr>
                <w:rFonts w:hint="default" w:eastAsia="宋体"/>
                <w:szCs w:val="20"/>
                <w:lang w:eastAsia="zh-CN"/>
              </w:rPr>
            </w:pPr>
            <w:r>
              <w:rPr>
                <w:rFonts w:hint="default" w:eastAsia="宋体"/>
                <w:szCs w:val="20"/>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default" w:eastAsia="宋体"/>
                <w:szCs w:val="20"/>
                <w:lang w:eastAsia="zh-CN"/>
              </w:rPr>
              <w:t>Option 1: Introduce applicability rule to skip tests with modulation order indicated for UEs capable of BD MO</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adjustRightInd/>
              <w:snapToGrid w:val="0"/>
              <w:spacing w:before="60" w:beforeAutospacing="0" w:after="60" w:afterAutospacing="0"/>
              <w:ind w:left="730" w:leftChars="213" w:right="0" w:hanging="283"/>
              <w:textAlignment w:val="auto"/>
              <w:rPr>
                <w:rFonts w:hint="eastAsia" w:ascii="Times New Roman" w:hAnsi="Times New Roman" w:cs="Times New Roman"/>
                <w:b w:val="0"/>
                <w:bCs/>
                <w:szCs w:val="20"/>
                <w:u w:val="none"/>
                <w:vertAlign w:val="baseline"/>
                <w:lang w:val="en-US" w:eastAsia="zh-CN"/>
              </w:rPr>
            </w:pPr>
            <w:r>
              <w:rPr>
                <w:rFonts w:hint="eastAsia" w:eastAsia="宋体"/>
                <w:szCs w:val="20"/>
                <w:lang w:eastAsia="zh-CN"/>
              </w:rPr>
              <w:t>O</w:t>
            </w:r>
            <w:r>
              <w:rPr>
                <w:rFonts w:hint="default" w:eastAsia="宋体"/>
                <w:szCs w:val="20"/>
                <w:lang w:eastAsia="zh-CN"/>
              </w:rPr>
              <w:t xml:space="preserve">ption 2: Do not introduce applicable rule skip tests with modulation order indicated </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the previous meeting, RAN4 defined the assistant DCI information to indicate UEs to support advanced receiver, including modulation order known (DCI index1-5) and modulation order blind detection(DCI index 6). However, DCI index 6 is based on blind detection algorithm, it</w:t>
      </w:r>
      <w:r>
        <w:rPr>
          <w:rFonts w:hint="default" w:cs="Times New Roman"/>
          <w:kern w:val="2"/>
          <w:sz w:val="21"/>
          <w:lang w:val="en-US" w:eastAsia="zh-CN" w:bidi="ar-SA"/>
        </w:rPr>
        <w:t>’</w:t>
      </w:r>
      <w:r>
        <w:rPr>
          <w:rFonts w:hint="eastAsia" w:cs="Times New Roman"/>
          <w:kern w:val="2"/>
          <w:sz w:val="21"/>
          <w:lang w:val="en-US" w:eastAsia="zh-CN" w:bidi="ar-SA"/>
        </w:rPr>
        <w:t xml:space="preserve">s a huge challenge to UE implementation caused by computational complexity. If UE supporting modulation order indicated and modulation order blind detection, we believe that UE could skip test with modulation order indicated when UE pass test with modulation order blind detection.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Introduce applicability rule to skip tests with modulation order indicated for UEs capable of BD MO.</w:t>
      </w:r>
    </w:p>
    <w:p>
      <w:pPr>
        <w:widowControl w:val="0"/>
        <w:spacing w:beforeLines="100" w:afterLines="0" w:line="240" w:lineRule="auto"/>
        <w:jc w:val="both"/>
        <w:rPr>
          <w:rFonts w:hint="default"/>
          <w:b/>
          <w:bCs/>
          <w:i/>
          <w:iCs/>
          <w:szCs w:val="21"/>
          <w:lang w:val="en-US" w:eastAsia="zh-CN"/>
        </w:rPr>
      </w:pPr>
    </w:p>
    <w:p>
      <w:pPr>
        <w:overflowPunct/>
        <w:autoSpaceDE/>
        <w:autoSpaceDN/>
        <w:adjustRightInd/>
        <w:textAlignment w:val="auto"/>
        <w:rPr>
          <w:rFonts w:hint="eastAsia" w:ascii="Times New Roman" w:hAnsi="Times New Roman" w:cs="Times New Roman"/>
          <w:b w:val="0"/>
          <w:bCs/>
          <w:szCs w:val="20"/>
          <w:u w:val="none"/>
          <w:lang w:val="en-US" w:eastAsia="zh-CN"/>
        </w:rPr>
      </w:pPr>
      <w:r>
        <w:rPr>
          <w:rFonts w:eastAsia="宋体"/>
          <w:b/>
          <w:u w:val="single"/>
          <w:lang w:eastAsia="en-US"/>
        </w:rPr>
        <w:t>Test applicability rule for different test cases</w:t>
      </w:r>
    </w:p>
    <w:p>
      <w:pPr>
        <w:widowControl w:val="0"/>
        <w:spacing w:beforeLines="100" w:afterLines="0" w:line="240" w:lineRule="auto"/>
        <w:jc w:val="both"/>
        <w:rPr>
          <w:rFonts w:hint="eastAsia" w:cs="Times New Roman"/>
          <w:kern w:val="2"/>
          <w:sz w:val="21"/>
          <w:lang w:val="en-US" w:eastAsia="zh-CN" w:bidi="ar-SA"/>
        </w:rPr>
      </w:pPr>
      <w:r>
        <w:rPr>
          <w:rFonts w:hint="eastAsia" w:ascii="Times New Roman" w:hAnsi="Times New Roman" w:cs="Times New Roman"/>
          <w:kern w:val="2"/>
          <w:sz w:val="21"/>
          <w:lang w:val="en-US" w:eastAsia="zh-CN" w:bidi="ar-SA"/>
        </w:rPr>
        <w:t xml:space="preserve">As mentioned in candidate options, </w:t>
      </w:r>
      <w:r>
        <w:rPr>
          <w:rFonts w:hint="eastAsia" w:cs="Times New Roman"/>
          <w:kern w:val="2"/>
          <w:sz w:val="21"/>
          <w:lang w:val="en-US" w:eastAsia="zh-CN" w:bidi="ar-SA"/>
        </w:rPr>
        <w:t>RAN4 not only defined different UE types, but also defined assistant information with modulation order indication or modulation order blind detection for R-ML receiver. So we think UE types and MO signalled and not signalled could be considered. And we propose the following table as test applicability rule for R-18 MU-MIMO.</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5. Considering the following applicable rule for R-ML receiver.</w:t>
      </w:r>
    </w:p>
    <w:tbl>
      <w:tblPr>
        <w:tblStyle w:val="22"/>
        <w:tblW w:w="485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178"/>
        <w:gridCol w:w="954"/>
        <w:gridCol w:w="1787"/>
        <w:gridCol w:w="2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UE feature/capability</w:t>
            </w:r>
          </w:p>
        </w:tc>
        <w:tc>
          <w:tcPr>
            <w:tcW w:w="1110" w:type="pct"/>
            <w:gridSpan w:val="2"/>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Test type</w:t>
            </w:r>
          </w:p>
        </w:tc>
        <w:tc>
          <w:tcPr>
            <w:tcW w:w="931" w:type="pct"/>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Test list</w:t>
            </w:r>
          </w:p>
        </w:tc>
        <w:tc>
          <w:tcPr>
            <w:tcW w:w="1495" w:type="pct"/>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bottom w:val="nil"/>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MU-MIMO Interference Mitigation advanced receiver with modulation order not signalled</w:t>
            </w: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FDD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default" w:ascii="Arial" w:hAnsi="Arial" w:eastAsia="宋体"/>
                <w:kern w:val="0"/>
                <w:sz w:val="18"/>
                <w:szCs w:val="20"/>
                <w:lang w:val="en-US" w:eastAsia="zh-CN"/>
              </w:rPr>
              <w:t>Clause 5.2</w:t>
            </w:r>
            <w:r>
              <w:rPr>
                <w:rFonts w:hint="eastAsia" w:ascii="Arial" w:hAnsi="Arial" w:eastAsia="宋体"/>
                <w:kern w:val="0"/>
                <w:sz w:val="18"/>
                <w:szCs w:val="20"/>
                <w:lang w:val="en-US" w:eastAsia="zh-CN"/>
              </w:rPr>
              <w:t>.2.1.X</w:t>
            </w:r>
            <w:r>
              <w:rPr>
                <w:rFonts w:hint="eastAsia" w:ascii="Arial" w:hAnsi="Arial"/>
                <w:kern w:val="0"/>
                <w:sz w:val="18"/>
                <w:szCs w:val="20"/>
                <w:lang w:val="en-US" w:eastAsia="zh-CN"/>
              </w:rPr>
              <w:t xml:space="preserve"> (Test X1)</w:t>
            </w:r>
          </w:p>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eastAsia" w:ascii="Arial" w:hAnsi="Arial" w:eastAsia="宋体"/>
                <w:kern w:val="0"/>
                <w:sz w:val="18"/>
                <w:szCs w:val="20"/>
                <w:lang w:val="en-US" w:eastAsia="zh-CN"/>
              </w:rPr>
              <w:t>Clause 5.2.3.1.X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eastAsia" w:ascii="Arial" w:hAnsi="Arial"/>
                <w:kern w:val="0"/>
                <w:sz w:val="18"/>
                <w:szCs w:val="20"/>
                <w:lang w:val="en-US" w:eastAsia="zh-CN"/>
              </w:rPr>
              <w:t>(Test X1)</w:t>
            </w:r>
          </w:p>
        </w:tc>
        <w:tc>
          <w:tcPr>
            <w:tcW w:w="1495" w:type="pct"/>
          </w:tcPr>
          <w:p>
            <w:pPr>
              <w:keepNext/>
              <w:keepLines/>
              <w:widowControl/>
              <w:numPr>
                <w:ilvl w:val="0"/>
                <w:numId w:val="0"/>
              </w:numPr>
              <w:suppressLineNumbers w:val="0"/>
              <w:spacing w:before="0" w:beforeAutospacing="0" w:after="0" w:afterAutospacing="0"/>
              <w:ind w:left="0" w:right="0"/>
              <w:rPr>
                <w:rFonts w:hint="default"/>
                <w:szCs w:val="20"/>
                <w:lang w:val="en-US" w:eastAsia="zh-CN"/>
              </w:rPr>
            </w:pPr>
            <w:r>
              <w:rPr>
                <w:rFonts w:hint="eastAsia"/>
                <w:szCs w:val="20"/>
                <w:lang w:val="en-US" w:eastAsia="zh-CN"/>
              </w:rPr>
              <w:t>The UE can perform R-ML receiver when assistance of network signalling is no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top w:val="nil"/>
              <w:bottom w:val="single" w:color="auto" w:sz="4" w:space="0"/>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TDD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default" w:ascii="Arial" w:hAnsi="Arial" w:eastAsia="宋体"/>
                <w:kern w:val="0"/>
                <w:sz w:val="18"/>
                <w:szCs w:val="20"/>
                <w:lang w:val="en-US" w:eastAsia="zh-CN"/>
              </w:rPr>
              <w:t>Clause 5.2.2.2.</w:t>
            </w:r>
            <w:r>
              <w:rPr>
                <w:rFonts w:hint="eastAsia" w:ascii="Arial" w:hAnsi="Arial" w:eastAsia="宋体"/>
                <w:kern w:val="0"/>
                <w:sz w:val="18"/>
                <w:szCs w:val="20"/>
                <w:lang w:val="en-US" w:eastAsia="zh-CN"/>
              </w:rPr>
              <w:t>X</w:t>
            </w:r>
          </w:p>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eastAsia" w:ascii="Arial" w:hAnsi="Arial"/>
                <w:kern w:val="0"/>
                <w:sz w:val="18"/>
                <w:szCs w:val="20"/>
                <w:lang w:val="en-US" w:eastAsia="zh-CN"/>
              </w:rPr>
              <w:t>(Test X1)</w:t>
            </w:r>
          </w:p>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eastAsia" w:ascii="Arial" w:hAnsi="Arial" w:eastAsia="宋体"/>
                <w:kern w:val="0"/>
                <w:sz w:val="18"/>
                <w:szCs w:val="20"/>
                <w:lang w:val="en-US" w:eastAsia="zh-CN"/>
              </w:rPr>
              <w:t>Clasue 5.2.3.2.X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eastAsia" w:ascii="Arial" w:hAnsi="Arial"/>
                <w:kern w:val="0"/>
                <w:sz w:val="18"/>
                <w:szCs w:val="20"/>
                <w:lang w:val="en-US" w:eastAsia="zh-CN"/>
              </w:rPr>
              <w:t>(Test X1)</w:t>
            </w:r>
          </w:p>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c>
          <w:tcPr>
            <w:tcW w:w="1495"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bottom w:val="nil"/>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MU-MIMO Interference Mitigation advanced receiver with modulation order signalled</w:t>
            </w: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FDD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default" w:ascii="Arial" w:hAnsi="Arial" w:eastAsia="宋体"/>
                <w:kern w:val="0"/>
                <w:sz w:val="18"/>
                <w:szCs w:val="20"/>
                <w:lang w:val="en-US" w:eastAsia="zh-CN"/>
              </w:rPr>
              <w:t>Clause 5.2.2.1.</w:t>
            </w:r>
            <w:r>
              <w:rPr>
                <w:rFonts w:hint="eastAsia" w:ascii="Arial" w:hAnsi="Arial" w:eastAsia="宋体"/>
                <w:kern w:val="0"/>
                <w:sz w:val="18"/>
                <w:szCs w:val="20"/>
                <w:lang w:val="en-US" w:eastAsia="zh-CN"/>
              </w:rPr>
              <w:t>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eastAsia" w:ascii="Arial" w:hAnsi="Arial"/>
                <w:kern w:val="0"/>
                <w:sz w:val="18"/>
                <w:szCs w:val="20"/>
                <w:lang w:val="en-US" w:eastAsia="zh-CN"/>
              </w:rPr>
              <w:t>(Test Y1)</w:t>
            </w:r>
          </w:p>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eastAsia" w:ascii="Arial" w:hAnsi="Arial" w:eastAsia="宋体"/>
                <w:kern w:val="0"/>
                <w:sz w:val="18"/>
                <w:szCs w:val="20"/>
                <w:lang w:val="en-US" w:eastAsia="zh-CN"/>
              </w:rPr>
              <w:t>Clause 5.2.3.1.X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en-US"/>
              </w:rPr>
            </w:pPr>
            <w:r>
              <w:rPr>
                <w:rFonts w:hint="eastAsia" w:ascii="Arial" w:hAnsi="Arial"/>
                <w:kern w:val="0"/>
                <w:sz w:val="18"/>
                <w:szCs w:val="20"/>
                <w:lang w:val="en-US" w:eastAsia="zh-CN"/>
              </w:rPr>
              <w:t>(Test Y1)</w:t>
            </w:r>
          </w:p>
        </w:tc>
        <w:tc>
          <w:tcPr>
            <w:tcW w:w="1495" w:type="pct"/>
          </w:tcPr>
          <w:p>
            <w:pPr>
              <w:keepNext/>
              <w:keepLines/>
              <w:widowControl/>
              <w:suppressLineNumbers w:val="0"/>
              <w:spacing w:before="0" w:beforeAutospacing="0" w:after="0" w:afterAutospacing="0"/>
              <w:ind w:left="0" w:right="0"/>
              <w:rPr>
                <w:rFonts w:hint="eastAsia"/>
                <w:szCs w:val="20"/>
                <w:lang w:val="en-US" w:eastAsia="zh-CN"/>
              </w:rPr>
            </w:pPr>
            <w:r>
              <w:rPr>
                <w:rFonts w:hint="eastAsia"/>
                <w:szCs w:val="20"/>
                <w:lang w:val="en-US" w:eastAsia="zh-CN"/>
              </w:rPr>
              <w:t>If the Test X1 in Clause 5.2.2.1.X is passed, the test coverage can be consider fulfilled without executing Test Y1 in clause 5.2.2.1.X.</w:t>
            </w:r>
          </w:p>
          <w:p>
            <w:pPr>
              <w:keepNext/>
              <w:keepLines/>
              <w:widowControl/>
              <w:suppressLineNumbers w:val="0"/>
              <w:spacing w:before="0" w:beforeAutospacing="0" w:after="0" w:afterAutospacing="0"/>
              <w:ind w:left="0" w:right="0"/>
              <w:rPr>
                <w:rFonts w:hint="default"/>
                <w:szCs w:val="20"/>
                <w:lang w:val="en-US" w:eastAsia="zh-CN"/>
              </w:rPr>
            </w:pPr>
            <w:r>
              <w:rPr>
                <w:rFonts w:hint="eastAsia"/>
                <w:szCs w:val="20"/>
                <w:lang w:val="en-US" w:eastAsia="zh-CN"/>
              </w:rPr>
              <w:t>If the Test X1 in Clause 5.2.3.1.X is passed, the test coverage can be consider fulfilled without executing Test Y1 in clause 5.2.3.1.X.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top w:val="nil"/>
              <w:bottom w:val="single" w:color="auto" w:sz="4" w:space="0"/>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TDD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default" w:ascii="Arial" w:hAnsi="Arial" w:eastAsia="宋体"/>
                <w:kern w:val="0"/>
                <w:sz w:val="18"/>
                <w:szCs w:val="20"/>
                <w:lang w:val="en-US" w:eastAsia="zh-CN"/>
              </w:rPr>
              <w:t>Clause 5.2.2.2.</w:t>
            </w:r>
            <w:r>
              <w:rPr>
                <w:rFonts w:hint="eastAsia" w:ascii="Arial" w:hAnsi="Arial" w:eastAsia="宋体"/>
                <w:kern w:val="0"/>
                <w:sz w:val="18"/>
                <w:szCs w:val="20"/>
                <w:lang w:val="en-US" w:eastAsia="zh-CN"/>
              </w:rPr>
              <w:t>X</w:t>
            </w:r>
          </w:p>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eastAsia" w:ascii="Arial" w:hAnsi="Arial"/>
                <w:kern w:val="0"/>
                <w:sz w:val="18"/>
                <w:szCs w:val="20"/>
                <w:lang w:val="en-US" w:eastAsia="zh-CN"/>
              </w:rPr>
              <w:t>(Test Y1)</w:t>
            </w:r>
          </w:p>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eastAsia" w:ascii="Arial" w:hAnsi="Arial" w:eastAsia="宋体"/>
                <w:kern w:val="0"/>
                <w:sz w:val="18"/>
                <w:szCs w:val="20"/>
                <w:lang w:val="en-US" w:eastAsia="zh-CN"/>
              </w:rPr>
              <w:t>Clause 5.2.3.</w:t>
            </w:r>
            <w:r>
              <w:rPr>
                <w:rFonts w:hint="eastAsia" w:ascii="Arial" w:hAnsi="Arial"/>
                <w:kern w:val="0"/>
                <w:sz w:val="18"/>
                <w:szCs w:val="20"/>
                <w:lang w:val="en-US" w:eastAsia="zh-CN"/>
              </w:rPr>
              <w:t>2</w:t>
            </w:r>
            <w:r>
              <w:rPr>
                <w:rFonts w:hint="eastAsia" w:ascii="Arial" w:hAnsi="Arial" w:eastAsia="宋体"/>
                <w:kern w:val="0"/>
                <w:sz w:val="18"/>
                <w:szCs w:val="20"/>
                <w:lang w:val="en-US" w:eastAsia="zh-CN"/>
              </w:rPr>
              <w:t>.X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eastAsia" w:ascii="Arial" w:hAnsi="Arial"/>
                <w:kern w:val="0"/>
                <w:sz w:val="18"/>
                <w:szCs w:val="20"/>
                <w:lang w:val="en-US" w:eastAsia="zh-CN"/>
              </w:rPr>
              <w:t>(Test Y1)</w:t>
            </w:r>
          </w:p>
        </w:tc>
        <w:tc>
          <w:tcPr>
            <w:tcW w:w="1495" w:type="pct"/>
          </w:tcPr>
          <w:p>
            <w:pPr>
              <w:keepNext/>
              <w:keepLines/>
              <w:widowControl/>
              <w:suppressLineNumbers w:val="0"/>
              <w:spacing w:before="0" w:beforeAutospacing="0" w:after="0" w:afterAutospacing="0"/>
              <w:ind w:left="0" w:right="0"/>
              <w:rPr>
                <w:rFonts w:hint="eastAsia"/>
                <w:szCs w:val="20"/>
                <w:lang w:val="en-US" w:eastAsia="zh-CN"/>
              </w:rPr>
            </w:pPr>
            <w:r>
              <w:rPr>
                <w:rFonts w:hint="eastAsia"/>
                <w:szCs w:val="20"/>
                <w:lang w:val="en-US" w:eastAsia="zh-CN"/>
              </w:rPr>
              <w:t>If the Test X1 in Clause 5.2.2.2.X is passed, the test coverage can be consider fulfilled without executing Test Y in clause 5.2.2.2.X.</w:t>
            </w:r>
          </w:p>
          <w:p>
            <w:pPr>
              <w:keepNext/>
              <w:keepLines/>
              <w:widowControl/>
              <w:suppressLineNumbers w:val="0"/>
              <w:spacing w:before="0" w:beforeAutospacing="0" w:after="0" w:afterAutospacing="0"/>
              <w:ind w:left="0" w:right="0"/>
              <w:rPr>
                <w:rFonts w:hint="eastAsia"/>
                <w:szCs w:val="20"/>
                <w:lang w:val="en-US" w:eastAsia="zh-CN"/>
              </w:rPr>
            </w:pPr>
            <w:r>
              <w:rPr>
                <w:rFonts w:hint="eastAsia"/>
                <w:szCs w:val="20"/>
                <w:lang w:val="en-US" w:eastAsia="zh-CN"/>
              </w:rPr>
              <w:t>If the Test X1 in Clause 5.2.3.2.X is passed, the test coverage can be consider fulfilled without executing Test Y in clause 5.2.3.2.X.</w:t>
            </w:r>
          </w:p>
          <w:p>
            <w:pPr>
              <w:keepNext/>
              <w:keepLines/>
              <w:widowControl/>
              <w:suppressLineNumbers w:val="0"/>
              <w:spacing w:before="0" w:beforeAutospacing="0" w:after="0" w:afterAutospacing="0"/>
              <w:ind w:left="0" w:right="0"/>
              <w:rPr>
                <w:rFonts w:hint="default"/>
                <w:szCs w:val="20"/>
                <w:lang w:val="en-US" w:eastAsia="zh-CN"/>
              </w:rPr>
            </w:pPr>
          </w:p>
          <w:p>
            <w:pPr>
              <w:keepNext/>
              <w:keepLines/>
              <w:widowControl/>
              <w:suppressLineNumbers w:val="0"/>
              <w:spacing w:before="0" w:beforeAutospacing="0" w:after="0" w:afterAutospacing="0"/>
              <w:ind w:left="0" w:right="0"/>
              <w:rPr>
                <w:rFonts w:hint="default"/>
                <w:szCs w:val="20"/>
                <w:lang w:val="en-US" w:eastAsia="zh-CN"/>
              </w:rPr>
            </w:pPr>
          </w:p>
        </w:tc>
      </w:tr>
    </w:tbl>
    <w:p>
      <w:pPr>
        <w:widowControl w:val="0"/>
        <w:spacing w:beforeLines="100" w:afterLines="0" w:line="240" w:lineRule="auto"/>
        <w:jc w:val="both"/>
        <w:rPr>
          <w:rFonts w:hint="default" w:ascii="Times New Roman" w:hAnsi="Times New Roman" w:cs="Times New Roman"/>
          <w:b/>
          <w:bCs/>
          <w:i/>
          <w:iCs/>
          <w:szCs w:val="21"/>
          <w:lang w:val="en-US" w:eastAsia="zh-CN"/>
        </w:rPr>
      </w:pPr>
    </w:p>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MU-MIMO </w:t>
      </w:r>
      <w:r>
        <w:rPr>
          <w:rFonts w:hint="eastAsia"/>
          <w:bCs/>
          <w:kern w:val="0"/>
          <w:szCs w:val="21"/>
        </w:rPr>
        <w:t>demodulation requirements ,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Do not introduce test cases for UE not support BD-MO with R-ML.</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No need for the network to inform such information to the UE when UEs not support modulation order blind detection.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Align with the MCS table configuration in the test when UEs supporting modulation order blind detection.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Introduce applicability rule to skip tests with modulation order indicated for UEs capable of BD MO.</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5. Considering the following applicable rule for R-ML receiver.</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1"/>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R4-2402864. WF on the advanced receiver for MU-MIMO scenario. China Telecom, RAN4#110 meeting.</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65F48B5"/>
    <w:multiLevelType w:val="multilevel"/>
    <w:tmpl w:val="265F48B5"/>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1636"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10"/>
  </w:num>
  <w:num w:numId="3">
    <w:abstractNumId w:val="6"/>
  </w:num>
  <w:num w:numId="4">
    <w:abstractNumId w:val="7"/>
  </w:num>
  <w:num w:numId="5">
    <w:abstractNumId w:val="1"/>
  </w:num>
  <w:num w:numId="6">
    <w:abstractNumId w:val="0"/>
  </w:num>
  <w:num w:numId="7">
    <w:abstractNumId w:val="8"/>
  </w:num>
  <w:num w:numId="8">
    <w:abstractNumId w:val="5"/>
  </w:num>
  <w:num w:numId="9">
    <w:abstractNumId w:val="3"/>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836D4E"/>
    <w:rsid w:val="30916BB1"/>
    <w:rsid w:val="30962F3E"/>
    <w:rsid w:val="30AA2585"/>
    <w:rsid w:val="30AD7725"/>
    <w:rsid w:val="30C16A19"/>
    <w:rsid w:val="30D32236"/>
    <w:rsid w:val="30FA7530"/>
    <w:rsid w:val="30FE0648"/>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2024-04-08T11:49:22Z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